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70"/>
        <w:gridCol w:w="284"/>
        <w:gridCol w:w="5528"/>
      </w:tblGrid>
      <w:tr w:rsidR="0040567F" w:rsidRPr="00A35477" w14:paraId="11F9C44E" w14:textId="77777777" w:rsidTr="0050332A">
        <w:trPr>
          <w:trHeight w:val="1184"/>
          <w:jc w:val="center"/>
        </w:trPr>
        <w:tc>
          <w:tcPr>
            <w:tcW w:w="3970" w:type="dxa"/>
            <w:vMerge w:val="restart"/>
          </w:tcPr>
          <w:p w14:paraId="10C253CD" w14:textId="77777777" w:rsidR="0040567F" w:rsidRPr="00A35477" w:rsidRDefault="0040567F" w:rsidP="004D033D">
            <w:pPr>
              <w:rPr>
                <w:rFonts w:cs="Times New Roman"/>
                <w:sz w:val="20"/>
                <w:szCs w:val="20"/>
              </w:rPr>
            </w:pPr>
            <w:r w:rsidRPr="00A35477">
              <w:rPr>
                <w:rFonts w:cs="Times New Roman"/>
                <w:noProof/>
                <w:sz w:val="20"/>
                <w:szCs w:val="20"/>
              </w:rPr>
              <w:drawing>
                <wp:anchor distT="0" distB="0" distL="114300" distR="114300" simplePos="0" relativeHeight="251667456" behindDoc="0" locked="0" layoutInCell="1" allowOverlap="1" wp14:anchorId="1F763A3E" wp14:editId="7D3C7C55">
                  <wp:simplePos x="0" y="0"/>
                  <wp:positionH relativeFrom="column">
                    <wp:posOffset>0</wp:posOffset>
                  </wp:positionH>
                  <wp:positionV relativeFrom="margin">
                    <wp:posOffset>52070</wp:posOffset>
                  </wp:positionV>
                  <wp:extent cx="2349500" cy="2929890"/>
                  <wp:effectExtent l="19050" t="0" r="0" b="0"/>
                  <wp:wrapTight wrapText="bothSides">
                    <wp:wrapPolygon edited="0">
                      <wp:start x="-175" y="0"/>
                      <wp:lineTo x="-175" y="21488"/>
                      <wp:lineTo x="21542" y="21488"/>
                      <wp:lineTo x="21542" y="0"/>
                      <wp:lineTo x="-175" y="0"/>
                    </wp:wrapPolygon>
                  </wp:wrapTight>
                  <wp:docPr id="2"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16605c63135946" cstate="print"/>
                          <a:srcRect/>
                          <a:stretch>
                            <a:fillRect/>
                          </a:stretch>
                        </pic:blipFill>
                        <pic:spPr bwMode="auto">
                          <a:xfrm>
                            <a:off x="0" y="0"/>
                            <a:ext cx="2349500" cy="2929890"/>
                          </a:xfrm>
                          <a:prstGeom prst="rect">
                            <a:avLst/>
                          </a:prstGeom>
                          <a:noFill/>
                          <a:ln w="9525">
                            <a:noFill/>
                            <a:miter lim="800000"/>
                            <a:headEnd/>
                            <a:tailEnd/>
                          </a:ln>
                        </pic:spPr>
                      </pic:pic>
                    </a:graphicData>
                  </a:graphic>
                </wp:anchor>
              </w:drawing>
            </w:r>
          </w:p>
        </w:tc>
        <w:tc>
          <w:tcPr>
            <w:tcW w:w="284" w:type="dxa"/>
          </w:tcPr>
          <w:p w14:paraId="0A15A921" w14:textId="77777777" w:rsidR="0040567F" w:rsidRPr="00A35477" w:rsidRDefault="0040567F">
            <w:pPr>
              <w:rPr>
                <w:rFonts w:cs="Times New Roman"/>
                <w:sz w:val="20"/>
                <w:szCs w:val="20"/>
              </w:rPr>
            </w:pPr>
          </w:p>
        </w:tc>
        <w:tc>
          <w:tcPr>
            <w:tcW w:w="5528" w:type="dxa"/>
          </w:tcPr>
          <w:p w14:paraId="7C061FAA" w14:textId="77777777" w:rsidR="0040567F" w:rsidRPr="0050332A" w:rsidRDefault="0040567F">
            <w:pPr>
              <w:rPr>
                <w:rFonts w:cs="Times New Roman"/>
                <w:b/>
                <w:sz w:val="44"/>
                <w:szCs w:val="44"/>
              </w:rPr>
            </w:pPr>
            <w:r w:rsidRPr="0050332A">
              <w:rPr>
                <w:rFonts w:cs="Times New Roman"/>
                <w:b/>
                <w:sz w:val="44"/>
                <w:szCs w:val="44"/>
              </w:rPr>
              <w:t xml:space="preserve">Night Orchids</w:t>
            </w:r>
          </w:p>
        </w:tc>
      </w:tr>
      <w:tr w:rsidR="0040567F" w:rsidRPr="00A35477" w14:paraId="7CD46A12" w14:textId="77777777" w:rsidTr="0040567F">
        <w:trPr>
          <w:trHeight w:val="1154"/>
          <w:jc w:val="center"/>
        </w:trPr>
        <w:tc>
          <w:tcPr>
            <w:tcW w:w="3970" w:type="dxa"/>
            <w:vMerge/>
          </w:tcPr>
          <w:p w14:paraId="35ECAE71" w14:textId="77777777" w:rsidR="0040567F" w:rsidRPr="00A35477" w:rsidRDefault="0040567F" w:rsidP="004D033D">
            <w:pPr>
              <w:rPr>
                <w:rFonts w:cs="Times New Roman"/>
                <w:sz w:val="20"/>
                <w:szCs w:val="20"/>
              </w:rPr>
            </w:pPr>
          </w:p>
        </w:tc>
        <w:tc>
          <w:tcPr>
            <w:tcW w:w="284" w:type="dxa"/>
            <w:vMerge w:val="restart"/>
          </w:tcPr>
          <w:p w14:paraId="53ECF12D" w14:textId="77777777" w:rsidR="0040567F" w:rsidRPr="00A35477" w:rsidRDefault="0040567F">
            <w:pPr>
              <w:rPr>
                <w:rFonts w:cs="Times New Roman"/>
                <w:sz w:val="20"/>
                <w:szCs w:val="20"/>
              </w:rPr>
            </w:pPr>
          </w:p>
        </w:tc>
        <w:tc>
          <w:tcPr>
            <w:tcW w:w="5528" w:type="dxa"/>
          </w:tcPr>
          <w:p w14:paraId="43ED3A2B" w14:textId="77777777" w:rsidR="000B0568" w:rsidRDefault="00FC07E7" w:rsidP="00FC07E7">
            <w:pPr>
              <w:rPr>
                <w:rFonts w:cs="Times New Roman"/>
                <w:b/>
                <w:sz w:val="36"/>
                <w:szCs w:val="44"/>
              </w:rPr>
            </w:pPr>
            <w:r>
              <w:rPr>
                <w:rFonts w:cs="Times New Roman"/>
                <w:b/>
                <w:sz w:val="36"/>
                <w:szCs w:val="44"/>
              </w:rPr>
              <w:t/>
            </w:r>
          </w:p>
          <w:p w14:paraId="70E42E62" w14:textId="77777777" w:rsidR="00FC07E7" w:rsidRPr="00A35477" w:rsidRDefault="00FC07E7" w:rsidP="00F50B66">
            <w:pPr>
              <w:rPr>
                <w:rFonts w:cs="Times New Roman"/>
                <w:sz w:val="20"/>
                <w:szCs w:val="20"/>
              </w:rPr>
            </w:pPr>
          </w:p>
        </w:tc>
      </w:tr>
      <w:tr w:rsidR="0040567F" w:rsidRPr="00A35477" w14:paraId="791D1C7A" w14:textId="77777777" w:rsidTr="0050332A">
        <w:trPr>
          <w:trHeight w:val="1153"/>
          <w:jc w:val="center"/>
        </w:trPr>
        <w:tc>
          <w:tcPr>
            <w:tcW w:w="3970" w:type="dxa"/>
            <w:vMerge/>
          </w:tcPr>
          <w:p w14:paraId="7BF63A22" w14:textId="77777777" w:rsidR="0040567F" w:rsidRPr="00A35477" w:rsidRDefault="0040567F" w:rsidP="004D033D">
            <w:pPr>
              <w:rPr>
                <w:rFonts w:cs="Times New Roman"/>
                <w:sz w:val="20"/>
                <w:szCs w:val="20"/>
              </w:rPr>
            </w:pPr>
          </w:p>
        </w:tc>
        <w:tc>
          <w:tcPr>
            <w:tcW w:w="284" w:type="dxa"/>
            <w:vMerge/>
          </w:tcPr>
          <w:p w14:paraId="30212576" w14:textId="77777777" w:rsidR="0040567F" w:rsidRPr="00A35477" w:rsidRDefault="0040567F">
            <w:pPr>
              <w:rPr>
                <w:rFonts w:cs="Times New Roman"/>
                <w:sz w:val="20"/>
                <w:szCs w:val="20"/>
              </w:rPr>
            </w:pPr>
          </w:p>
        </w:tc>
        <w:tc>
          <w:tcPr>
            <w:tcW w:w="5528" w:type="dxa"/>
          </w:tcPr>
          <w:p w14:paraId="02A6E422" w14:textId="77777777" w:rsidR="0040567F" w:rsidRPr="00A35477" w:rsidRDefault="0040567F" w:rsidP="0040567F">
            <w:pPr>
              <w:rPr>
                <w:rFonts w:cs="Times New Roman"/>
                <w:sz w:val="32"/>
                <w:szCs w:val="20"/>
              </w:rPr>
            </w:pPr>
            <w:r w:rsidRPr="00A35477">
              <w:rPr>
                <w:rFonts w:cs="Times New Roman"/>
                <w:sz w:val="32"/>
                <w:szCs w:val="20"/>
              </w:rPr>
              <w:t xml:space="preserve">Brian Clarke, Robert Storr</w:t>
            </w:r>
          </w:p>
          <w:p w14:paraId="578A8BAC" w14:textId="77777777" w:rsidR="0040567F" w:rsidRPr="00A35477" w:rsidRDefault="0040567F">
            <w:pPr>
              <w:rPr>
                <w:rFonts w:cs="Times New Roman"/>
                <w:sz w:val="32"/>
                <w:szCs w:val="20"/>
              </w:rPr>
            </w:pPr>
          </w:p>
        </w:tc>
      </w:tr>
      <w:tr w:rsidR="0040567F" w:rsidRPr="00A35477" w14:paraId="6303FAC6" w14:textId="77777777" w:rsidTr="0040567F">
        <w:trPr>
          <w:trHeight w:val="1660"/>
          <w:jc w:val="center"/>
        </w:trPr>
        <w:tc>
          <w:tcPr>
            <w:tcW w:w="3970" w:type="dxa"/>
            <w:vMerge/>
          </w:tcPr>
          <w:p w14:paraId="6CDA60BD" w14:textId="77777777" w:rsidR="0040567F" w:rsidRPr="00A35477" w:rsidRDefault="0040567F" w:rsidP="004D033D">
            <w:pPr>
              <w:rPr>
                <w:rFonts w:cs="Times New Roman"/>
                <w:sz w:val="20"/>
                <w:szCs w:val="20"/>
              </w:rPr>
            </w:pPr>
          </w:p>
        </w:tc>
        <w:tc>
          <w:tcPr>
            <w:tcW w:w="284" w:type="dxa"/>
          </w:tcPr>
          <w:p w14:paraId="10BE2C92" w14:textId="77777777" w:rsidR="0040567F" w:rsidRPr="00A35477" w:rsidRDefault="0040567F">
            <w:pPr>
              <w:rPr>
                <w:rFonts w:cs="Times New Roman"/>
                <w:sz w:val="20"/>
                <w:szCs w:val="20"/>
              </w:rPr>
            </w:pPr>
          </w:p>
        </w:tc>
        <w:tc>
          <w:tcPr>
            <w:tcW w:w="5528" w:type="dxa"/>
            <w:vMerge w:val="restart"/>
          </w:tcPr>
          <w:p w14:paraId="6AC0A4E5" w14:textId="77777777" w:rsidR="0040567F" w:rsidRPr="00F84AB1" w:rsidRDefault="0040567F">
            <w:pPr>
              <w:rPr>
                <w:rFonts w:cs="Times New Roman"/>
                <w:b/>
                <w:sz w:val="24"/>
                <w:szCs w:val="24"/>
              </w:rPr>
            </w:pPr>
            <w:r w:rsidRPr="00F84AB1">
              <w:rPr>
                <w:rFonts w:cs="Times New Roman"/>
                <w:b/>
                <w:sz w:val="24"/>
                <w:szCs w:val="24"/>
              </w:rPr>
              <w:t>Description</w:t>
            </w:r>
          </w:p>
          <w:p paraId="7B82C672" textId="77777777" w:rsidR="0040567F" w:rsidRPr="00F84AB1" w:rsidRDefault="0040567F">
            <w:pPr>
              <w:rPr>
                <w:rFonts w:cs="Times New Roman"/>
                <w:sz w:val="24"/>
                <w:szCs w:val="24"/>
              </w:rPr>
            </w:pPr>
            <w:r w:rsidRPr="00F84AB1">
              <w:rPr>
                <w:rFonts w:cs="Times New Roman"/>
                <w:sz w:val="24"/>
                <w:szCs w:val="24"/>
              </w:rPr>
              <w:t/>
            </w:r>
            <w:r>
              <w:rPr>
                <w:color w:val="000000"/>
                <w:sz w:val="24"/>
                <w:szCs w:val="24"/>
              </w:rPr>
              <w:t xml:space="preserve">Between December 2013 and August 2015, renowned stained-glass artist Brian Clarke focussed on the singular subject of Night Orchids during the evenings that marked that period the series born during a visit to Thailand, continuing in France, and eventually consuming Clarke s nocturnal hours on his return to his West London home. Each the same proportion, these works follow the same method of exploration as within Clarke s studies of other singular motifs the fleur de lys; the spitfire; the cross; industrial architecture. Introduced by an exclusive interview between renowned American critic Robert Storr and Clarke, Night Orchids is an elegant monograph of 267 of these works varying from delicate white line drawings on black card to vivid bursts of watercolour and each contributing to an apparently endless sequence of questions about the nature of beauty and the void in which it flourishes.</w:t>
            </w:r>
            <w:r>
              <w:t xml:space="preserve"/>
            </w:r>
          </w:p>
        </w:tc>
      </w:tr>
      <w:tr w:rsidR="00F84AB1" w:rsidRPr="00A35477" w14:paraId="7803075C" w14:textId="77777777" w:rsidTr="003B0D38">
        <w:trPr>
          <w:trHeight w:val="2833"/>
          <w:jc w:val="center"/>
        </w:trPr>
        <w:tc>
          <w:tcPr>
            <w:tcW w:w="4254" w:type="dxa"/>
            <w:gridSpan w:val="2"/>
          </w:tcPr>
          <w:p w14:paraId="2AB86568" w14:textId="77777777" w:rsidR="00F84AB1" w:rsidRPr="00F84AB1" w:rsidRDefault="00F84AB1">
            <w:pPr>
              <w:rPr>
                <w:rFonts w:cs="Times New Roman"/>
                <w:b/>
                <w:sz w:val="24"/>
                <w:szCs w:val="24"/>
              </w:rPr>
            </w:pPr>
            <w:r w:rsidRPr="00F84AB1">
              <w:rPr>
                <w:rFonts w:cs="Times New Roman"/>
                <w:b/>
                <w:sz w:val="24"/>
                <w:szCs w:val="24"/>
              </w:rPr>
              <w:t>Bibliographic Details</w:t>
            </w:r>
          </w:p>
          <w:p w14:paraId="7F171AB3"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Hardback, </w:t>
            </w:r>
            <w:r w:rsidR="00B132D9" w:rsidRPr="00F84AB1">
              <w:rPr>
                <w:rFonts w:cs="Times New Roman"/>
                <w:sz w:val="24"/>
                <w:szCs w:val="24"/>
              </w:rPr>
              <w:t xml:space="preserve">GBP </w:t>
            </w:r>
            <w:r w:rsidRPr="00F84AB1">
              <w:rPr>
                <w:rFonts w:cs="Times New Roman"/>
                <w:sz w:val="24"/>
                <w:szCs w:val="24"/>
              </w:rPr>
              <w:t xml:space="preserve">100.00 </w:t>
            </w:r>
          </w:p>
          <w:p w14:paraId="34682FA7"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27 Oct 2016</w:t>
            </w:r>
          </w:p>
          <w:p w14:paraId="1BF8DF6E"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9780993316104</w:t>
            </w:r>
          </w:p>
          <w:p w14:paraId="35A0368F" w14:textId="77777777" w:rsidR="00F84AB1" w:rsidRPr="00F84AB1" w:rsidRDefault="00C76306" w:rsidP="00394D31">
            <w:pPr>
              <w:pStyle w:val="ListParagraph"/>
              <w:numPr>
                <w:ilvl w:val="0"/>
                <w:numId w:val="4"/>
              </w:numPr>
              <w:ind w:left="397"/>
              <w:rPr>
                <w:rFonts w:cs="Times New Roman"/>
                <w:sz w:val="24"/>
                <w:szCs w:val="24"/>
              </w:rPr>
            </w:pPr>
            <w:r>
              <w:rPr>
                <w:rFonts w:cs="Times New Roman"/>
                <w:sz w:val="24"/>
                <w:szCs w:val="24"/>
              </w:rPr>
              <w:t xml:space="preserve">320 pages</w:t>
            </w:r>
          </w:p>
          <w:p w14:paraId="5E59DD3F"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380 x 290mm</w:t>
            </w:r>
            <w:proofErr w:type="spellEnd"/>
          </w:p>
          <w:p w14:paraId="388996CC"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w:t>
            </w:r>
            <w:proofErr w:type="spellStart"/>
            <w:r w:rsidRPr="00F84AB1">
              <w:rPr>
                <w:rFonts w:cs="Times New Roman"/>
                <w:sz w:val="24"/>
                <w:szCs w:val="24"/>
              </w:rPr>
              <w:t>fv_illus</w:t>
            </w:r>
            <w:proofErr w:type="spellEnd"/>
            <w:r w:rsidRPr="00F84AB1">
              <w:rPr>
                <w:rFonts w:cs="Times New Roman"/>
                <w:sz w:val="24"/>
                <w:szCs w:val="24"/>
              </w:rPr>
              <w:t>$</w:t>
            </w:r>
          </w:p>
          <w:p w14:paraId="116AF2F1" w14:textId="77777777" w:rsidR="007A65C2" w:rsidRPr="007A65C2" w:rsidRDefault="00F84AB1" w:rsidP="007A65C2">
            <w:pPr>
              <w:pStyle w:val="ListParagraph"/>
              <w:numPr>
                <w:ilvl w:val="0"/>
                <w:numId w:val="4"/>
              </w:numPr>
              <w:ind w:left="397"/>
              <w:rPr>
                <w:rFonts w:cs="Times New Roman"/>
                <w:sz w:val="24"/>
                <w:szCs w:val="24"/>
              </w:rPr>
            </w:pPr>
            <w:r w:rsidRPr="00F84AB1">
              <w:rPr>
                <w:rFonts w:cs="Times New Roman"/>
                <w:sz w:val="24"/>
                <w:szCs w:val="24"/>
              </w:rPr>
              <w:t xml:space="preserve">ART / Individual Artists / General|ART / Individual Artists / General</w:t>
            </w:r>
          </w:p>
          <w:p w14:paraId="4EF6D16E" w14:textId="77777777" w:rsidR="007A65C2" w:rsidRPr="007A65C2" w:rsidRDefault="007A65C2" w:rsidP="007A65C2">
            <w:pPr>
              <w:pStyle w:val="ListParagraph"/>
              <w:numPr>
                <w:ilvl w:val="0"/>
                <w:numId w:val="4"/>
              </w:numPr>
              <w:ind w:left="397"/>
              <w:rPr>
                <w:rFonts w:cs="Times New Roman"/>
                <w:sz w:val="24"/>
                <w:szCs w:val="24"/>
              </w:rPr>
            </w:pPr>
            <w:r w:rsidRPr="00F84AB1">
              <w:rPr>
                <w:rFonts w:cs="Times New Roman"/>
                <w:sz w:val="24"/>
                <w:szCs w:val="24"/>
              </w:rPr>
              <w:t xml:space="preserve">HENI Publishing</w:t>
            </w:r>
          </w:p>
          <w:p w14:paraId="6DCD468B" w14:textId="77777777" w:rsidR="00F84AB1" w:rsidRPr="00A35477" w:rsidRDefault="00F84AB1">
            <w:pPr>
              <w:rPr>
                <w:rFonts w:cs="Times New Roman"/>
                <w:sz w:val="20"/>
                <w:szCs w:val="20"/>
              </w:rPr>
            </w:pPr>
          </w:p>
        </w:tc>
        <w:tc>
          <w:tcPr>
            <w:tcW w:w="5528" w:type="dxa"/>
            <w:vMerge/>
          </w:tcPr>
          <w:p w14:paraId="77183DAD" w14:textId="77777777" w:rsidR="00F84AB1" w:rsidRPr="00A35477" w:rsidRDefault="00F84AB1">
            <w:pPr>
              <w:rPr>
                <w:rFonts w:cs="Times New Roman"/>
                <w:sz w:val="20"/>
                <w:szCs w:val="20"/>
              </w:rPr>
            </w:pPr>
          </w:p>
        </w:tc>
      </w:tr>
      <w:tr w:rsidR="00F84AB1" w:rsidRPr="00A35477" w14:paraId="5F20174D" w14:textId="77777777" w:rsidTr="0055551F">
        <w:trPr>
          <w:trHeight w:val="4423"/>
          <w:jc w:val="center"/>
        </w:trPr>
        <w:tc>
          <w:tcPr>
            <w:tcW w:w="4254" w:type="dxa"/>
            <w:gridSpan w:val="2"/>
          </w:tcPr>
          <w:p w14:paraId="1E554375" w14:textId="77777777" w:rsidR="00F84AB1" w:rsidRPr="00F84AB1" w:rsidRDefault="00F84AB1">
            <w:pPr>
              <w:rPr>
                <w:rFonts w:cs="Times New Roman"/>
                <w:b/>
                <w:sz w:val="24"/>
                <w:szCs w:val="24"/>
              </w:rPr>
            </w:pPr>
            <w:r w:rsidRPr="00F84AB1">
              <w:rPr>
                <w:rFonts w:cs="Times New Roman"/>
                <w:b/>
                <w:sz w:val="24"/>
                <w:szCs w:val="24"/>
              </w:rPr>
              <w:t>About the Authors</w:t>
            </w:r>
          </w:p>
          <w:p paraId="4809B3DF" textId="77777777" w:rsidR="00F84AB1" w:rsidRPr="00F84AB1" w:rsidRDefault="00F84AB1">
            <w:pPr>
              <w:rPr>
                <w:rFonts w:cs="Times New Roman"/>
                <w:sz w:val="24"/>
                <w:szCs w:val="24"/>
              </w:rPr>
            </w:pPr>
            <w:r w:rsidRPr="00F84AB1">
              <w:rPr>
                <w:rFonts w:cs="Times New Roman"/>
                <w:sz w:val="24"/>
                <w:szCs w:val="24"/>
              </w:rPr>
              <w:t/>
            </w:r>
            <w:r>
              <w:rPr>
                <w:color w:val="000000"/>
                <w:sz w:val="24"/>
                <w:szCs w:val="24"/>
              </w:rPr>
              <w:t xml:space="preserve">Brian Clarke has been responsible for some of the most enduring and radical stained glass windows of the last thirty years. Encompassing into his practice other media such as painting, drawing, sculpture and tapestry he harmoniously places these together into "Gesamtkunstwerke" (Total works of art). His work can be found in architectural settings and public and private collections throughout the globe.</w:t>
            </w:r>
            <w:r>
              <w:t xml:space="preserve"/>
            </w:r>
          </w:p>
        </w:tc>
        <w:tc>
          <w:tcPr>
            <w:tcW w:w="5528" w:type="dxa"/>
            <w:vMerge/>
          </w:tcPr>
          <w:p w14:paraId="0CF99D9C" w14:textId="3346CFCA" w:rsidR="00F84AB1" w:rsidRPr="00A35477" w:rsidRDefault="00F84AB1">
            <w:pPr>
              <w:rPr>
                <w:rFonts w:cs="Times New Roman"/>
                <w:sz w:val="20"/>
                <w:szCs w:val="20"/>
              </w:rPr>
            </w:pPr>
          </w:p>
        </w:tc>
      </w:tr>
    </w:tbl>
    <w:p w14:paraId="6D2AD690" w14:textId="77777777" w:rsidR="00DA24AB" w:rsidRPr="00A35477" w:rsidRDefault="00DA24AB" w:rsidP="0050332A">
      <w:pPr>
        <w:rPr>
          <w:rFonts w:cs="Times New Roman"/>
          <w:sz w:val="20"/>
          <w:szCs w:val="20"/>
        </w:rPr>
      </w:pPr>
    </w:p>
    <w:sectPr w:rsidR="00DA24AB" w:rsidRPr="00A35477" w:rsidSect="0050332A">
      <w:headerReference w:type="default" r:id="rId8"/>
      <w:footerReference w:type="default" r:id="rId9"/>
      <w:pgSz w:w="11906" w:h="16838"/>
      <w:pgMar w:top="720" w:right="720" w:bottom="720" w:left="720" w:header="34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B73D" w14:textId="77777777" w:rsidR="0062716E" w:rsidRDefault="0062716E" w:rsidP="004D033D">
      <w:pPr>
        <w:spacing w:after="0" w:line="240" w:lineRule="auto"/>
      </w:pPr>
      <w:r>
        <w:separator/>
      </w:r>
    </w:p>
  </w:endnote>
  <w:endnote w:type="continuationSeparator" w:id="0">
    <w:p w14:paraId="70D2559D" w14:textId="77777777" w:rsidR="0062716E" w:rsidRDefault="0062716E" w:rsidP="004D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EBF" w14:textId="77777777" w:rsidR="004D033D" w:rsidRDefault="004D033D">
    <w:pPr>
      <w:pStyle w:val="Footer"/>
    </w:pPr>
    <w:r w:rsidRPr="004D033D">
      <w:rPr>
        <w:noProof/>
      </w:rPr>
      <w:drawing>
        <wp:anchor distT="0" distB="0" distL="114300" distR="114300" simplePos="0" relativeHeight="251659264" behindDoc="0" locked="0" layoutInCell="1" allowOverlap="1" wp14:anchorId="545B1074" wp14:editId="44930DC7">
          <wp:simplePos x="0" y="0"/>
          <wp:positionH relativeFrom="column">
            <wp:posOffset>-127000</wp:posOffset>
          </wp:positionH>
          <wp:positionV relativeFrom="page">
            <wp:posOffset>9490075</wp:posOffset>
          </wp:positionV>
          <wp:extent cx="6852285" cy="977900"/>
          <wp:effectExtent l="0" t="0" r="5715" b="0"/>
          <wp:wrapTight wrapText="bothSides">
            <wp:wrapPolygon edited="0">
              <wp:start x="0" y="0"/>
              <wp:lineTo x="0" y="21039"/>
              <wp:lineTo x="21558" y="21039"/>
              <wp:lineTo x="21558" y="0"/>
              <wp:lineTo x="0" y="0"/>
            </wp:wrapPolygon>
          </wp:wrapTight>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2285" cy="97790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852F" w14:textId="77777777" w:rsidR="0062716E" w:rsidRDefault="0062716E" w:rsidP="004D033D">
      <w:pPr>
        <w:spacing w:after="0" w:line="240" w:lineRule="auto"/>
      </w:pPr>
      <w:r>
        <w:separator/>
      </w:r>
    </w:p>
  </w:footnote>
  <w:footnote w:type="continuationSeparator" w:id="0">
    <w:p w14:paraId="6069D1E3" w14:textId="77777777" w:rsidR="0062716E" w:rsidRDefault="0062716E" w:rsidP="004D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DF26" w14:textId="77777777" w:rsidR="004D033D" w:rsidRDefault="004D033D">
    <w:pPr>
      <w:pStyle w:val="Header"/>
    </w:pPr>
    <w:r w:rsidRPr="004D033D">
      <w:rPr>
        <w:noProof/>
      </w:rPr>
      <w:drawing>
        <wp:inline distT="0" distB="0" distL="0" distR="0" wp14:anchorId="45848AA0" wp14:editId="08C6F96A">
          <wp:extent cx="6654188" cy="9254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LAISheetHeaderRevis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54188" cy="9254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79916991">
    <w:multiLevelType w:val="hybridMultilevel"/>
    <w:lvl w:ilvl="0" w:tplc="480099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117308">
    <w:multiLevelType w:val="hybridMultilevel"/>
    <w:lvl w:ilvl="0" w:tplc="837759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563598D"/>
    <w:multiLevelType w:val="hybridMultilevel"/>
    <w:tmpl w:val="7936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348CF"/>
    <w:multiLevelType w:val="hybridMultilevel"/>
    <w:tmpl w:val="C5E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C4316"/>
    <w:multiLevelType w:val="hybridMultilevel"/>
    <w:tmpl w:val="D88024B0"/>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A172C"/>
    <w:multiLevelType w:val="hybridMultilevel"/>
    <w:tmpl w:val="30A48F0E"/>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47117308">
    <w:abstractNumId w:val="47117308"/>
  </w:num>
  <w:num w:numId="79916991">
    <w:abstractNumId w:val="799169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33D"/>
    <w:rsid w:val="00054FB0"/>
    <w:rsid w:val="00081D8A"/>
    <w:rsid w:val="000B0568"/>
    <w:rsid w:val="00164EEA"/>
    <w:rsid w:val="001A60F8"/>
    <w:rsid w:val="001D4705"/>
    <w:rsid w:val="002C2D50"/>
    <w:rsid w:val="002D78E5"/>
    <w:rsid w:val="002D7B11"/>
    <w:rsid w:val="003537D1"/>
    <w:rsid w:val="00383F00"/>
    <w:rsid w:val="0039479B"/>
    <w:rsid w:val="00394D31"/>
    <w:rsid w:val="003A303E"/>
    <w:rsid w:val="003F4714"/>
    <w:rsid w:val="0040567F"/>
    <w:rsid w:val="004D033D"/>
    <w:rsid w:val="0050332A"/>
    <w:rsid w:val="0055551F"/>
    <w:rsid w:val="00566138"/>
    <w:rsid w:val="005D250B"/>
    <w:rsid w:val="0062716E"/>
    <w:rsid w:val="00661477"/>
    <w:rsid w:val="006D4175"/>
    <w:rsid w:val="007540E0"/>
    <w:rsid w:val="007A65C2"/>
    <w:rsid w:val="007F49C3"/>
    <w:rsid w:val="007F7B46"/>
    <w:rsid w:val="00813AAA"/>
    <w:rsid w:val="008947EE"/>
    <w:rsid w:val="008979B7"/>
    <w:rsid w:val="008B0D7D"/>
    <w:rsid w:val="008B26BC"/>
    <w:rsid w:val="008C73FF"/>
    <w:rsid w:val="008E33A7"/>
    <w:rsid w:val="009547D2"/>
    <w:rsid w:val="009D2825"/>
    <w:rsid w:val="009D2B84"/>
    <w:rsid w:val="00A35477"/>
    <w:rsid w:val="00B132D9"/>
    <w:rsid w:val="00B16756"/>
    <w:rsid w:val="00B77E27"/>
    <w:rsid w:val="00B80619"/>
    <w:rsid w:val="00B962FF"/>
    <w:rsid w:val="00C307FC"/>
    <w:rsid w:val="00C76306"/>
    <w:rsid w:val="00D018FB"/>
    <w:rsid w:val="00DA24AB"/>
    <w:rsid w:val="00DB5683"/>
    <w:rsid w:val="00DD25F4"/>
    <w:rsid w:val="00E3721B"/>
    <w:rsid w:val="00F26C31"/>
    <w:rsid w:val="00F50B66"/>
    <w:rsid w:val="00F569D8"/>
    <w:rsid w:val="00F84AB1"/>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03152"/>
  <w15:docId w15:val="{3D8F9FF0-BA4C-4B3F-AA80-F2A9EC25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3D"/>
    <w:rPr>
      <w:rFonts w:ascii="Tahoma" w:hAnsi="Tahoma" w:cs="Tahoma"/>
      <w:sz w:val="16"/>
      <w:szCs w:val="16"/>
    </w:rPr>
  </w:style>
  <w:style w:type="table" w:styleId="TableGrid">
    <w:name w:val="Table Grid"/>
    <w:basedOn w:val="TableNormal"/>
    <w:uiPriority w:val="59"/>
    <w:rsid w:val="004D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3D"/>
  </w:style>
  <w:style w:type="paragraph" w:styleId="Footer">
    <w:name w:val="footer"/>
    <w:basedOn w:val="Normal"/>
    <w:link w:val="FooterChar"/>
    <w:uiPriority w:val="99"/>
    <w:unhideWhenUsed/>
    <w:rsid w:val="004D0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3D"/>
  </w:style>
  <w:style w:type="paragraph" w:styleId="ListParagraph">
    <w:name w:val="List Paragraph"/>
    <w:basedOn w:val="Normal"/>
    <w:uiPriority w:val="34"/>
    <w:qFormat/>
    <w:rsid w:val="00394D31"/>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6605c63135946" Type="http://schemas.openxmlformats.org/officeDocument/2006/relationships/image" Target="media/d2ac3abb869d3e87de85e092b2fdeb83.g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 McIntosh</cp:lastModifiedBy>
  <cp:revision>5</cp:revision>
  <cp:lastPrinted>2015-06-09T12:29:00Z</cp:lastPrinted>
  <dcterms:created xsi:type="dcterms:W3CDTF">2018-07-05T12:27:00Z</dcterms:created>
  <dcterms:modified xsi:type="dcterms:W3CDTF">2018-07-16T13:23:00Z</dcterms:modified>
</cp:coreProperties>
</file>